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6809AC59" w14:textId="77777777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14:paraId="53B87D66" w14:textId="77777777" w:rsidR="0085764D" w:rsidRDefault="0085764D">
            <w:pPr>
              <w:rPr>
                <w:sz w:val="12"/>
                <w:szCs w:val="12"/>
              </w:rPr>
            </w:pPr>
          </w:p>
          <w:p w14:paraId="67AF9136" w14:textId="77777777" w:rsidR="0085764D" w:rsidRDefault="0085764D">
            <w:pPr>
              <w:rPr>
                <w:sz w:val="12"/>
                <w:szCs w:val="12"/>
              </w:rPr>
            </w:pPr>
          </w:p>
          <w:p w14:paraId="5562B8AE" w14:textId="77777777" w:rsidR="0085764D" w:rsidRDefault="0085764D">
            <w:pPr>
              <w:rPr>
                <w:sz w:val="12"/>
                <w:szCs w:val="12"/>
              </w:rPr>
            </w:pPr>
          </w:p>
          <w:p w14:paraId="4753D2E9" w14:textId="77777777"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5CF1D77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5AA62DB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49F3285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A61CC51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4E81B83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774537E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4B3FFFB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8704003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554886F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702DFE4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454184E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9352015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61CA4DE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3ED86F4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A5F2239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EB0A78C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A185A3B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34A885D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D5E263D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FEDAC75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BFDC41F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15994E8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4B2523D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 w14:paraId="02ABF339" w14:textId="77777777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14:paraId="5625C964" w14:textId="77777777"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49D10F8C" w14:textId="77777777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14:paraId="199E88C8" w14:textId="0A1E4CC9" w:rsidR="0085764D" w:rsidRDefault="006134B1" w:rsidP="00424BDC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24BDC">
              <w:rPr>
                <w:noProof/>
              </w:rPr>
              <w:t>04.06.2026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14:paraId="71F2278A" w14:textId="77777777"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14:paraId="71E3C387" w14:textId="721CB192" w:rsidR="0085764D" w:rsidRDefault="0085764D" w:rsidP="00424BDC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24BDC">
              <w:rPr>
                <w:noProof/>
              </w:rPr>
              <w:t>33</w:t>
            </w:r>
            <w:bookmarkStart w:id="1" w:name="_GoBack"/>
            <w:bookmarkEnd w:id="1"/>
            <w:r>
              <w:fldChar w:fldCharType="end"/>
            </w:r>
          </w:p>
        </w:tc>
      </w:tr>
      <w:tr w:rsidR="0085764D" w14:paraId="7B915F24" w14:textId="77777777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14:paraId="744E5149" w14:textId="77777777" w:rsidR="0085764D" w:rsidRDefault="0085764D"/>
        </w:tc>
      </w:tr>
      <w:tr w:rsidR="0085764D" w14:paraId="5D26480A" w14:textId="77777777">
        <w:trPr>
          <w:trHeight w:val="826"/>
        </w:trPr>
        <w:tc>
          <w:tcPr>
            <w:tcW w:w="1951" w:type="dxa"/>
            <w:shd w:val="clear" w:color="auto" w:fill="auto"/>
          </w:tcPr>
          <w:p w14:paraId="12FBF193" w14:textId="77777777" w:rsidR="0085764D" w:rsidRDefault="0085764D"/>
        </w:tc>
        <w:bookmarkStart w:id="2" w:name="ТекстовоеПоле23"/>
        <w:tc>
          <w:tcPr>
            <w:tcW w:w="6095" w:type="dxa"/>
            <w:gridSpan w:val="3"/>
            <w:shd w:val="clear" w:color="auto" w:fill="auto"/>
          </w:tcPr>
          <w:p w14:paraId="666F53DD" w14:textId="75312BB8" w:rsidR="0085764D" w:rsidRDefault="00CC14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B1208D">
              <w:rPr>
                <w:b/>
                <w:bCs/>
                <w:noProof/>
              </w:rPr>
              <w:t>О согласии передать в собственность Духовному управлению мусульман Нижегородской области (Нижегородский Мухтасибат) объектов недвижимости, находящихся в муниципальной собственности Краснооктябрьского муниципального округа Нижегородской области</w:t>
            </w:r>
            <w:r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1769" w:type="dxa"/>
            <w:shd w:val="clear" w:color="auto" w:fill="auto"/>
          </w:tcPr>
          <w:p w14:paraId="57F13FB8" w14:textId="77777777" w:rsidR="0085764D" w:rsidRDefault="0085764D"/>
        </w:tc>
      </w:tr>
    </w:tbl>
    <w:p w14:paraId="20A68B71" w14:textId="77777777" w:rsidR="0085764D" w:rsidRDefault="0085764D" w:rsidP="0085764D">
      <w:pPr>
        <w:sectPr w:rsidR="0085764D" w:rsidSect="00CC14FB"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30401F6E" w14:textId="58CEDD48" w:rsidR="0085764D" w:rsidRDefault="0085764D" w:rsidP="00AD0589">
      <w:pPr>
        <w:ind w:firstLine="709"/>
      </w:pPr>
    </w:p>
    <w:p w14:paraId="130BF4CB" w14:textId="3EC74528" w:rsidR="00F62C9D" w:rsidRDefault="00F62C9D" w:rsidP="00F62C9D">
      <w:pPr>
        <w:ind w:firstLine="709"/>
        <w:jc w:val="both"/>
        <w:rPr>
          <w:b/>
        </w:rPr>
      </w:pPr>
      <w:r>
        <w:t xml:space="preserve">В соответствии с Федеральным законом от </w:t>
      </w:r>
      <w:r w:rsidRPr="00244BDC">
        <w:t>20</w:t>
      </w:r>
      <w:r>
        <w:t>.03.</w:t>
      </w:r>
      <w:r w:rsidRPr="00244BDC">
        <w:t xml:space="preserve">2025 </w:t>
      </w:r>
      <w:r>
        <w:t>№</w:t>
      </w:r>
      <w:r w:rsidRPr="00244BDC">
        <w:t xml:space="preserve"> 33-ФЗ </w:t>
      </w:r>
      <w:r>
        <w:t>«</w:t>
      </w:r>
      <w:r w:rsidRPr="00244BDC">
        <w:t>Об общих принципах организации местного самоуправления в единой системе публичной власти</w:t>
      </w:r>
      <w:r>
        <w:t xml:space="preserve">», </w:t>
      </w:r>
      <w:r>
        <w:rPr>
          <w:color w:val="000000"/>
          <w:lang w:bidi="ru-RU"/>
        </w:rPr>
        <w:t xml:space="preserve">Федеральным законом от 30.11.2010 № 327-ФЗ «О передаче религиозным организациям имущества религиозного назначения, находящегося в государственной или муниципальной собственности», Федеральным законом от 26.09.1997 № 125-ФЗ «О свободе совести и о религиозных объединениях», Уставом Краснооктябрьского муниципального округа Нижегородской области, </w:t>
      </w:r>
      <w:r w:rsidRPr="00784517">
        <w:t>Положени</w:t>
      </w:r>
      <w:r>
        <w:t>ем</w:t>
      </w:r>
      <w:r w:rsidRPr="00784517">
        <w:t xml:space="preserve"> о</w:t>
      </w:r>
      <w:r w:rsidRPr="00784517">
        <w:rPr>
          <w:color w:val="000000"/>
        </w:rPr>
        <w:t xml:space="preserve"> порядке управления</w:t>
      </w:r>
      <w:r>
        <w:rPr>
          <w:color w:val="000000"/>
        </w:rPr>
        <w:t xml:space="preserve"> </w:t>
      </w:r>
      <w:r w:rsidRPr="00784517">
        <w:rPr>
          <w:color w:val="000000"/>
        </w:rPr>
        <w:t>и распоряжения имуществом, находящимся в муниципальной собственности Краснооктябрьского муниципального округа Нижегородской области, о порядке принятия имущества в муниципальную собственность,</w:t>
      </w:r>
      <w:r>
        <w:rPr>
          <w:color w:val="000000"/>
        </w:rPr>
        <w:t xml:space="preserve"> </w:t>
      </w:r>
      <w:r w:rsidRPr="002341D5">
        <w:rPr>
          <w:rStyle w:val="normaltextrun"/>
        </w:rPr>
        <w:t xml:space="preserve">утвержденным решением Совета депутатов Краснооктябрьского муниципального округа Нижегородской </w:t>
      </w:r>
      <w:r>
        <w:rPr>
          <w:rStyle w:val="normaltextrun"/>
        </w:rPr>
        <w:t xml:space="preserve">области от </w:t>
      </w:r>
      <w:r w:rsidRPr="006920C5">
        <w:rPr>
          <w:rStyle w:val="normaltextrun"/>
        </w:rPr>
        <w:t>17 августа 2023 г. № 80</w:t>
      </w:r>
      <w:r>
        <w:rPr>
          <w:rStyle w:val="normaltextrun"/>
        </w:rPr>
        <w:t xml:space="preserve"> (в редакции решения Совета депутатов </w:t>
      </w:r>
      <w:r w:rsidRPr="002341D5">
        <w:rPr>
          <w:rStyle w:val="normaltextrun"/>
        </w:rPr>
        <w:t xml:space="preserve">Краснооктябрьского муниципального округа Нижегородской </w:t>
      </w:r>
      <w:r>
        <w:rPr>
          <w:rStyle w:val="normaltextrun"/>
        </w:rPr>
        <w:t xml:space="preserve">области от 09.12.2025 № 64), на основании заявления </w:t>
      </w:r>
      <w:r w:rsidR="0066285A">
        <w:rPr>
          <w:rStyle w:val="normaltextrun"/>
        </w:rPr>
        <w:t xml:space="preserve">председателя Духовного управления мусульман Нижегородской области (Нижегородский Мухтасибат) Закирова Г.С. от 07.04.2026 № 47 «О предоставлении в собственность объектов недвижимости, находящихся в муниципальной собственности Краснооктябрьского муниципального округа Нижегородской области», </w:t>
      </w:r>
      <w:r w:rsidR="0066285A">
        <w:rPr>
          <w:b/>
        </w:rPr>
        <w:t xml:space="preserve">Совет депутатов </w:t>
      </w:r>
      <w:r w:rsidR="0066285A" w:rsidRPr="00D23983">
        <w:rPr>
          <w:b/>
        </w:rPr>
        <w:t>решил:</w:t>
      </w:r>
    </w:p>
    <w:p w14:paraId="7DB4E4F2" w14:textId="4312F875" w:rsidR="0066285A" w:rsidRDefault="0066285A" w:rsidP="00F62C9D">
      <w:pPr>
        <w:ind w:firstLine="709"/>
        <w:jc w:val="both"/>
      </w:pPr>
      <w:r>
        <w:rPr>
          <w:bCs/>
        </w:rPr>
        <w:t xml:space="preserve">1. Согласиться </w:t>
      </w:r>
      <w:r>
        <w:t xml:space="preserve">передать из муниципальной собственности </w:t>
      </w:r>
      <w:r w:rsidRPr="002341D5">
        <w:rPr>
          <w:rStyle w:val="normaltextrun"/>
        </w:rPr>
        <w:t xml:space="preserve">Краснооктябрьского муниципального округа Нижегородской </w:t>
      </w:r>
      <w:r w:rsidRPr="006920C5">
        <w:rPr>
          <w:rStyle w:val="normaltextrun"/>
        </w:rPr>
        <w:t>области</w:t>
      </w:r>
      <w:r>
        <w:rPr>
          <w:rStyle w:val="normaltextrun"/>
        </w:rPr>
        <w:t xml:space="preserve"> в собственность Духовного управления мусульман Нижегородской области (Нижегородский Мухтасибат) </w:t>
      </w:r>
      <w:r>
        <w:t>для использования в соответствии с законодательством Российской Федерации и целями деятельности религиозной организации, определенными ее уставом, следующие объекты недвижимости:</w:t>
      </w:r>
    </w:p>
    <w:p w14:paraId="49D28236" w14:textId="32143C52" w:rsidR="0066285A" w:rsidRDefault="0066285A" w:rsidP="00F62C9D">
      <w:pPr>
        <w:ind w:firstLine="709"/>
        <w:jc w:val="both"/>
      </w:pPr>
      <w:r>
        <w:lastRenderedPageBreak/>
        <w:t xml:space="preserve">- </w:t>
      </w:r>
      <w:r w:rsidR="007F1B21">
        <w:t xml:space="preserve">нежилое здание (Мечеть), площадью 76.8 </w:t>
      </w:r>
      <w:proofErr w:type="spellStart"/>
      <w:r w:rsidR="007F1B21">
        <w:t>кв.м</w:t>
      </w:r>
      <w:proofErr w:type="spellEnd"/>
      <w:r w:rsidR="007F1B21">
        <w:t xml:space="preserve">., </w:t>
      </w:r>
      <w:r w:rsidR="00443705">
        <w:t>2010 года завершения строительства, расположенный по адресу: Российская Федерация, Нижегородская область, муниципальный округ Краснооктябрьский, село Уразовка, улица Кооперативная, здание 59/1;</w:t>
      </w:r>
    </w:p>
    <w:p w14:paraId="4D5AE86F" w14:textId="37BB8719" w:rsidR="00443705" w:rsidRDefault="00443705" w:rsidP="00F62C9D">
      <w:pPr>
        <w:ind w:firstLine="709"/>
        <w:jc w:val="both"/>
      </w:pPr>
      <w:r>
        <w:t xml:space="preserve">- земельный участок, площадью 1300 </w:t>
      </w:r>
      <w:proofErr w:type="spellStart"/>
      <w:r>
        <w:t>кв.м</w:t>
      </w:r>
      <w:proofErr w:type="spellEnd"/>
      <w:r>
        <w:t xml:space="preserve">., из категории земель: земли населенных пунктов, с видом разрешенного использования: осуществление религиозных обрядов, </w:t>
      </w:r>
      <w:r w:rsidRPr="00443705">
        <w:t>расположенный по адресу: Российская Федерация, Нижегородская область, Краснооктябрьский муниципальный округ, с. Уразовка, ул. Кооперативная, д. 59/1</w:t>
      </w:r>
      <w:r>
        <w:t>.</w:t>
      </w:r>
    </w:p>
    <w:p w14:paraId="303A9370" w14:textId="16A4E179" w:rsidR="005B2C8F" w:rsidRDefault="005B2C8F" w:rsidP="00F62C9D">
      <w:pPr>
        <w:ind w:firstLine="709"/>
        <w:jc w:val="both"/>
        <w:rPr>
          <w:color w:val="000000"/>
        </w:rPr>
      </w:pPr>
      <w:r>
        <w:t xml:space="preserve">2. </w:t>
      </w:r>
      <w:r w:rsidRPr="00E8145B">
        <w:rPr>
          <w:color w:val="000000"/>
        </w:rPr>
        <w:t xml:space="preserve">Настоящее решение опубликовать в </w:t>
      </w:r>
      <w:r>
        <w:rPr>
          <w:color w:val="000000"/>
        </w:rPr>
        <w:t>районной газете «</w:t>
      </w:r>
      <w:r w:rsidRPr="00E8145B">
        <w:rPr>
          <w:color w:val="000000"/>
        </w:rPr>
        <w:t>Сельские вести</w:t>
      </w:r>
      <w:r>
        <w:rPr>
          <w:color w:val="000000"/>
        </w:rPr>
        <w:t>»</w:t>
      </w:r>
      <w:r w:rsidRPr="00E8145B">
        <w:rPr>
          <w:color w:val="000000"/>
        </w:rPr>
        <w:t xml:space="preserve"> и разместить на официальном сайте органов местного самоуправления Краснооктябрьского муниципального округа</w:t>
      </w:r>
      <w:r>
        <w:rPr>
          <w:color w:val="000000"/>
        </w:rPr>
        <w:t xml:space="preserve"> Нижегородской области</w:t>
      </w:r>
      <w:r w:rsidRPr="00E8145B">
        <w:rPr>
          <w:color w:val="000000"/>
        </w:rPr>
        <w:t xml:space="preserve"> в сети «Интернет»</w:t>
      </w:r>
      <w:r>
        <w:rPr>
          <w:color w:val="000000"/>
        </w:rPr>
        <w:t>.</w:t>
      </w:r>
    </w:p>
    <w:p w14:paraId="51DCFB57" w14:textId="165A20CA" w:rsidR="005B2C8F" w:rsidRDefault="005B2C8F" w:rsidP="00F62C9D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3. </w:t>
      </w:r>
      <w:r w:rsidRPr="00E8145B">
        <w:rPr>
          <w:color w:val="000000"/>
        </w:rPr>
        <w:t xml:space="preserve">Настоящее решение вступает в силу </w:t>
      </w:r>
      <w:r>
        <w:rPr>
          <w:color w:val="000000"/>
        </w:rPr>
        <w:t>со дня</w:t>
      </w:r>
      <w:r w:rsidRPr="00E8145B">
        <w:rPr>
          <w:color w:val="000000"/>
        </w:rPr>
        <w:t xml:space="preserve"> его </w:t>
      </w:r>
      <w:r>
        <w:rPr>
          <w:color w:val="000000"/>
        </w:rPr>
        <w:t>подписания.</w:t>
      </w:r>
    </w:p>
    <w:p w14:paraId="1AA89411" w14:textId="2C4BE871" w:rsidR="005B2C8F" w:rsidRDefault="005B2C8F" w:rsidP="00F62C9D">
      <w:pPr>
        <w:ind w:firstLine="709"/>
        <w:jc w:val="both"/>
        <w:rPr>
          <w:color w:val="000000"/>
        </w:rPr>
      </w:pPr>
    </w:p>
    <w:p w14:paraId="7720FE01" w14:textId="117CA7BE" w:rsidR="005B2C8F" w:rsidRDefault="005B2C8F" w:rsidP="00F62C9D">
      <w:pPr>
        <w:ind w:firstLine="709"/>
        <w:jc w:val="both"/>
        <w:rPr>
          <w:color w:val="000000"/>
        </w:rPr>
      </w:pPr>
    </w:p>
    <w:p w14:paraId="3954F72E" w14:textId="77777777" w:rsidR="005B2C8F" w:rsidRDefault="005B2C8F" w:rsidP="00F62C9D">
      <w:pPr>
        <w:ind w:firstLine="709"/>
        <w:jc w:val="both"/>
        <w:rPr>
          <w:color w:val="000000"/>
        </w:rPr>
      </w:pPr>
    </w:p>
    <w:p w14:paraId="2675FEBC" w14:textId="77777777" w:rsidR="005B2C8F" w:rsidRDefault="005B2C8F" w:rsidP="005B2C8F">
      <w:pPr>
        <w:spacing w:line="360" w:lineRule="auto"/>
      </w:pPr>
      <w:r>
        <w:t>Председатель Совета депутатов                                                     М.Н.Подшивалова</w:t>
      </w:r>
    </w:p>
    <w:p w14:paraId="17BA368F" w14:textId="77777777" w:rsidR="005B2C8F" w:rsidRDefault="005B2C8F" w:rsidP="005B2C8F"/>
    <w:p w14:paraId="5DCBD1A2" w14:textId="77777777" w:rsidR="005B2C8F" w:rsidRDefault="005B2C8F" w:rsidP="005B2C8F"/>
    <w:p w14:paraId="74D7A7A1" w14:textId="5BB0320B" w:rsidR="005B2C8F" w:rsidRPr="005B2C8F" w:rsidRDefault="005B2C8F" w:rsidP="005B2C8F">
      <w:r>
        <w:t>Г</w:t>
      </w:r>
      <w:r w:rsidRPr="007B417F">
        <w:t>лав</w:t>
      </w:r>
      <w:r>
        <w:t>а</w:t>
      </w:r>
      <w:r w:rsidRPr="007B417F">
        <w:t xml:space="preserve"> местного самоуправления                                       </w:t>
      </w:r>
      <w:r>
        <w:t xml:space="preserve">                        </w:t>
      </w:r>
      <w:r w:rsidRPr="007B417F">
        <w:t>Р.</w:t>
      </w:r>
      <w:r>
        <w:t>Н.Ильясов</w:t>
      </w:r>
    </w:p>
    <w:sectPr w:rsidR="005B2C8F" w:rsidRPr="005B2C8F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3F9A29" w14:textId="77777777" w:rsidR="00E0127E" w:rsidRDefault="00E0127E">
      <w:r>
        <w:separator/>
      </w:r>
    </w:p>
  </w:endnote>
  <w:endnote w:type="continuationSeparator" w:id="0">
    <w:p w14:paraId="7D246D05" w14:textId="77777777" w:rsidR="00E0127E" w:rsidRDefault="00E0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35375E" w14:textId="77777777" w:rsidR="00E0127E" w:rsidRDefault="00E0127E">
      <w:r>
        <w:separator/>
      </w:r>
    </w:p>
  </w:footnote>
  <w:footnote w:type="continuationSeparator" w:id="0">
    <w:p w14:paraId="69B6139F" w14:textId="77777777" w:rsidR="00E0127E" w:rsidRDefault="00E01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A55A8" w14:textId="77777777" w:rsidR="00AE21A1" w:rsidRDefault="00AE21A1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24BDC">
      <w:rPr>
        <w:rStyle w:val="a7"/>
        <w:noProof/>
      </w:rPr>
      <w:t>2</w:t>
    </w:r>
    <w:r>
      <w:rPr>
        <w:rStyle w:val="a7"/>
      </w:rPr>
      <w:fldChar w:fldCharType="end"/>
    </w:r>
  </w:p>
  <w:p w14:paraId="6EB4B6F1" w14:textId="77777777"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3236F" w14:textId="7CF5A205" w:rsidR="00B75DFC" w:rsidRDefault="00B1208D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42408D3" wp14:editId="33EBED26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572D6086"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5736F67" wp14:editId="59728E5F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8599B6" w14:textId="4A6C2220" w:rsidR="00E52B15" w:rsidRPr="00E52B15" w:rsidRDefault="00B1208D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1AE390" wp14:editId="5F89F440">
                                <wp:extent cx="492760" cy="620395"/>
                                <wp:effectExtent l="0" t="0" r="0" b="0"/>
                                <wp:docPr id="5" name="Рисунок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2760" cy="620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866A60C" w14:textId="77777777"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04FCE66A" w14:textId="77777777"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14:paraId="752031FE" w14:textId="77777777"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6F2AD408" w14:textId="77777777"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5915335C" w14:textId="77777777"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1D604563" w14:textId="77777777"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1152AF33" w14:textId="77777777"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14:paraId="2C17EEE7" w14:textId="77777777"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D34D050" w14:textId="77777777"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E284FF9" w14:textId="77777777"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35736F6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" filled="f" stroked="f" strokecolor="white" strokeweight="0">
              <v:textbox inset="0,0,0,0">
                <w:txbxContent>
                  <w:p w14:paraId="288599B6" w14:textId="4A6C2220" w:rsidR="00E52B15" w:rsidRPr="00E52B15" w:rsidRDefault="00B1208D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21AE390" wp14:editId="5F89F440">
                          <wp:extent cx="492760" cy="620395"/>
                          <wp:effectExtent l="0" t="0" r="0" b="0"/>
                          <wp:docPr id="5" name="Рисунок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2760" cy="6203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866A60C" w14:textId="77777777"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14:paraId="04FCE66A" w14:textId="77777777"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14:paraId="752031FE" w14:textId="77777777"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6F2AD408" w14:textId="77777777"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14:paraId="5915335C" w14:textId="77777777"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1D604563" w14:textId="77777777"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1152AF33" w14:textId="77777777"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14:paraId="2C17EEE7" w14:textId="77777777"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14:paraId="2D34D050" w14:textId="77777777"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5E284FF9" w14:textId="77777777"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fz8jSuXeNfWA10wjynjNkwMI1vd+uESiWELRcRNEZWqzh9WKNbcJawrSUIOdUCzluhue+TbTdIYpmjpOAFWyg==" w:salt="XJIaD7Tq/sbsI3crw4LQIw==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08D"/>
    <w:rsid w:val="00002715"/>
    <w:rsid w:val="00007177"/>
    <w:rsid w:val="000166F6"/>
    <w:rsid w:val="00023D72"/>
    <w:rsid w:val="00040D26"/>
    <w:rsid w:val="000456BC"/>
    <w:rsid w:val="0005546A"/>
    <w:rsid w:val="00056E1C"/>
    <w:rsid w:val="0007340B"/>
    <w:rsid w:val="000C4391"/>
    <w:rsid w:val="000D066A"/>
    <w:rsid w:val="000D5C79"/>
    <w:rsid w:val="000F3C08"/>
    <w:rsid w:val="000F7B5C"/>
    <w:rsid w:val="0010141B"/>
    <w:rsid w:val="0010360C"/>
    <w:rsid w:val="0010435E"/>
    <w:rsid w:val="001451F4"/>
    <w:rsid w:val="00172E48"/>
    <w:rsid w:val="001772E6"/>
    <w:rsid w:val="001774CA"/>
    <w:rsid w:val="001A5D62"/>
    <w:rsid w:val="001F0640"/>
    <w:rsid w:val="001F3093"/>
    <w:rsid w:val="001F49D5"/>
    <w:rsid w:val="00204E04"/>
    <w:rsid w:val="002175D4"/>
    <w:rsid w:val="0022015C"/>
    <w:rsid w:val="002517A0"/>
    <w:rsid w:val="00260E76"/>
    <w:rsid w:val="00276416"/>
    <w:rsid w:val="0028400D"/>
    <w:rsid w:val="00293AB1"/>
    <w:rsid w:val="00297599"/>
    <w:rsid w:val="002A0F01"/>
    <w:rsid w:val="002B6128"/>
    <w:rsid w:val="002D106B"/>
    <w:rsid w:val="002E669E"/>
    <w:rsid w:val="00304F34"/>
    <w:rsid w:val="00330BA2"/>
    <w:rsid w:val="00337EF9"/>
    <w:rsid w:val="003503C1"/>
    <w:rsid w:val="003632AA"/>
    <w:rsid w:val="00373BB1"/>
    <w:rsid w:val="00375072"/>
    <w:rsid w:val="00396D3C"/>
    <w:rsid w:val="003A5C64"/>
    <w:rsid w:val="003B7FBA"/>
    <w:rsid w:val="003E13BD"/>
    <w:rsid w:val="003E2AC5"/>
    <w:rsid w:val="003E6B0B"/>
    <w:rsid w:val="003F6BAF"/>
    <w:rsid w:val="00404DFA"/>
    <w:rsid w:val="004106A7"/>
    <w:rsid w:val="00424BDC"/>
    <w:rsid w:val="0043564A"/>
    <w:rsid w:val="00443705"/>
    <w:rsid w:val="00470237"/>
    <w:rsid w:val="00482871"/>
    <w:rsid w:val="0048443F"/>
    <w:rsid w:val="00494BDB"/>
    <w:rsid w:val="004976B7"/>
    <w:rsid w:val="004C33BA"/>
    <w:rsid w:val="004C34C3"/>
    <w:rsid w:val="004D214C"/>
    <w:rsid w:val="004D496C"/>
    <w:rsid w:val="004D56E8"/>
    <w:rsid w:val="004E334E"/>
    <w:rsid w:val="00504DB3"/>
    <w:rsid w:val="00506B23"/>
    <w:rsid w:val="005220E5"/>
    <w:rsid w:val="00534585"/>
    <w:rsid w:val="00550648"/>
    <w:rsid w:val="00560BDB"/>
    <w:rsid w:val="00561F1D"/>
    <w:rsid w:val="00590048"/>
    <w:rsid w:val="00593254"/>
    <w:rsid w:val="005A090E"/>
    <w:rsid w:val="005B0693"/>
    <w:rsid w:val="005B112B"/>
    <w:rsid w:val="005B2C8F"/>
    <w:rsid w:val="005B59CC"/>
    <w:rsid w:val="005B6804"/>
    <w:rsid w:val="005C0552"/>
    <w:rsid w:val="005C65B1"/>
    <w:rsid w:val="006010A3"/>
    <w:rsid w:val="00604555"/>
    <w:rsid w:val="006134B1"/>
    <w:rsid w:val="00625C82"/>
    <w:rsid w:val="0063056A"/>
    <w:rsid w:val="00640491"/>
    <w:rsid w:val="006452F5"/>
    <w:rsid w:val="006526CB"/>
    <w:rsid w:val="00654EA0"/>
    <w:rsid w:val="0066285A"/>
    <w:rsid w:val="0067053D"/>
    <w:rsid w:val="00674978"/>
    <w:rsid w:val="00682EEE"/>
    <w:rsid w:val="00693234"/>
    <w:rsid w:val="006B201C"/>
    <w:rsid w:val="006E4067"/>
    <w:rsid w:val="007021D2"/>
    <w:rsid w:val="00706EB2"/>
    <w:rsid w:val="0071115E"/>
    <w:rsid w:val="007166CA"/>
    <w:rsid w:val="007212E3"/>
    <w:rsid w:val="00780FBE"/>
    <w:rsid w:val="007815AA"/>
    <w:rsid w:val="007820D2"/>
    <w:rsid w:val="007A34D9"/>
    <w:rsid w:val="007A3DAF"/>
    <w:rsid w:val="007B0AE3"/>
    <w:rsid w:val="007C78A7"/>
    <w:rsid w:val="007F1B21"/>
    <w:rsid w:val="008142D8"/>
    <w:rsid w:val="00837C7D"/>
    <w:rsid w:val="0085764D"/>
    <w:rsid w:val="00867D97"/>
    <w:rsid w:val="008853A0"/>
    <w:rsid w:val="00896A3E"/>
    <w:rsid w:val="008C244B"/>
    <w:rsid w:val="008C5229"/>
    <w:rsid w:val="008D13B2"/>
    <w:rsid w:val="008D30B4"/>
    <w:rsid w:val="008D5E3D"/>
    <w:rsid w:val="008E6D46"/>
    <w:rsid w:val="008F28BA"/>
    <w:rsid w:val="00900FD8"/>
    <w:rsid w:val="00923AEC"/>
    <w:rsid w:val="00927565"/>
    <w:rsid w:val="00944CF3"/>
    <w:rsid w:val="009452A6"/>
    <w:rsid w:val="009458C7"/>
    <w:rsid w:val="00957A15"/>
    <w:rsid w:val="00967791"/>
    <w:rsid w:val="00971CE2"/>
    <w:rsid w:val="009745C2"/>
    <w:rsid w:val="00995DDA"/>
    <w:rsid w:val="009A1D2F"/>
    <w:rsid w:val="009C464B"/>
    <w:rsid w:val="009D0B51"/>
    <w:rsid w:val="009E5522"/>
    <w:rsid w:val="009E5C03"/>
    <w:rsid w:val="00A040A8"/>
    <w:rsid w:val="00A12790"/>
    <w:rsid w:val="00A3058F"/>
    <w:rsid w:val="00A50E6A"/>
    <w:rsid w:val="00A85BFC"/>
    <w:rsid w:val="00A9215B"/>
    <w:rsid w:val="00A93E34"/>
    <w:rsid w:val="00AA29DD"/>
    <w:rsid w:val="00AA399F"/>
    <w:rsid w:val="00AB172A"/>
    <w:rsid w:val="00AB747E"/>
    <w:rsid w:val="00AC3C09"/>
    <w:rsid w:val="00AC5AA7"/>
    <w:rsid w:val="00AD0589"/>
    <w:rsid w:val="00AD3078"/>
    <w:rsid w:val="00AD5ECB"/>
    <w:rsid w:val="00AD7CA2"/>
    <w:rsid w:val="00AE21A1"/>
    <w:rsid w:val="00B06DD0"/>
    <w:rsid w:val="00B07027"/>
    <w:rsid w:val="00B1208D"/>
    <w:rsid w:val="00B14324"/>
    <w:rsid w:val="00B33EFB"/>
    <w:rsid w:val="00B75DFC"/>
    <w:rsid w:val="00B91CE2"/>
    <w:rsid w:val="00BA2ACF"/>
    <w:rsid w:val="00BA3B7E"/>
    <w:rsid w:val="00BC183A"/>
    <w:rsid w:val="00BC61C1"/>
    <w:rsid w:val="00BD42E8"/>
    <w:rsid w:val="00C00F42"/>
    <w:rsid w:val="00C01EBC"/>
    <w:rsid w:val="00C03D08"/>
    <w:rsid w:val="00C07083"/>
    <w:rsid w:val="00C12438"/>
    <w:rsid w:val="00C170C2"/>
    <w:rsid w:val="00C32727"/>
    <w:rsid w:val="00C37123"/>
    <w:rsid w:val="00C425B7"/>
    <w:rsid w:val="00C578AA"/>
    <w:rsid w:val="00CC14FB"/>
    <w:rsid w:val="00CC47F1"/>
    <w:rsid w:val="00CD3CB3"/>
    <w:rsid w:val="00CD6BEC"/>
    <w:rsid w:val="00D01C98"/>
    <w:rsid w:val="00D26C5B"/>
    <w:rsid w:val="00D27EDC"/>
    <w:rsid w:val="00D3028B"/>
    <w:rsid w:val="00D310D1"/>
    <w:rsid w:val="00D322E6"/>
    <w:rsid w:val="00D663D9"/>
    <w:rsid w:val="00D76701"/>
    <w:rsid w:val="00D95790"/>
    <w:rsid w:val="00DC2FB4"/>
    <w:rsid w:val="00DD59AF"/>
    <w:rsid w:val="00DF6851"/>
    <w:rsid w:val="00E0127E"/>
    <w:rsid w:val="00E05968"/>
    <w:rsid w:val="00E14C5A"/>
    <w:rsid w:val="00E24AE5"/>
    <w:rsid w:val="00E32342"/>
    <w:rsid w:val="00E42FA4"/>
    <w:rsid w:val="00E52B15"/>
    <w:rsid w:val="00E649D6"/>
    <w:rsid w:val="00E674D1"/>
    <w:rsid w:val="00E73803"/>
    <w:rsid w:val="00E76580"/>
    <w:rsid w:val="00E85825"/>
    <w:rsid w:val="00E95C5F"/>
    <w:rsid w:val="00EA506E"/>
    <w:rsid w:val="00F12E73"/>
    <w:rsid w:val="00F31112"/>
    <w:rsid w:val="00F31813"/>
    <w:rsid w:val="00F602AB"/>
    <w:rsid w:val="00F6166D"/>
    <w:rsid w:val="00F62C9D"/>
    <w:rsid w:val="00F633AF"/>
    <w:rsid w:val="00F644F4"/>
    <w:rsid w:val="00F74554"/>
    <w:rsid w:val="00F7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CD5D3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F62C9D"/>
  </w:style>
  <w:style w:type="paragraph" w:styleId="a9">
    <w:name w:val="List Paragraph"/>
    <w:basedOn w:val="a"/>
    <w:uiPriority w:val="34"/>
    <w:qFormat/>
    <w:rsid w:val="006628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F62C9D"/>
  </w:style>
  <w:style w:type="paragraph" w:styleId="a9">
    <w:name w:val="List Paragraph"/>
    <w:basedOn w:val="a"/>
    <w:uiPriority w:val="34"/>
    <w:qFormat/>
    <w:rsid w:val="00662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4;&#1086;&#1082;&#1091;&#1084;&#1077;&#1085;&#1090;&#1099;%20&#1060;&#1077;&#1081;&#1079;&#1088;&#1072;&#1093;&#1084;&#1072;&#1085;&#1086;&#1074;%20&#1048;.&#1056;\&#1040;&#1044;&#1052;%20&#1080;%20&#1057;&#1086;&#1074;&#1077;&#1090;%20&#1076;&#1077;&#1087;&#1091;&#1090;&#1072;&#1090;&#1086;&#1074;%20&#1073;&#1083;&#1072;&#1085;&#1082;&#1080;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60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</dc:creator>
  <cp:keywords>Бланки, шаблоны</cp:keywords>
  <cp:lastModifiedBy>user</cp:lastModifiedBy>
  <cp:revision>4</cp:revision>
  <cp:lastPrinted>2009-08-12T09:43:00Z</cp:lastPrinted>
  <dcterms:created xsi:type="dcterms:W3CDTF">2026-04-17T12:12:00Z</dcterms:created>
  <dcterms:modified xsi:type="dcterms:W3CDTF">2026-06-04T14:08:00Z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